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56" w:rsidRPr="00A04656" w:rsidRDefault="00324E1D" w:rsidP="00A04656"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ОТЧЕТ 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>ОБ ИТОГАХ ГОЛОСОВАНИЯ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>НА ОБЩЕМ СОБРАНИИ АКЦИОНЕРОВ</w:t>
      </w:r>
    </w:p>
    <w:p w:rsidR="00A04656" w:rsidRDefault="00A04656" w:rsidP="00A04656"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>Акционерного общества "Омский каучук"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1"/>
        <w:gridCol w:w="4535"/>
      </w:tblGrid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Акционерное общество "Омский каучук"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Россия, г. Омск;</w:t>
            </w:r>
          </w:p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 xml:space="preserve">644035, Омская область, г. Омск, </w:t>
            </w:r>
          </w:p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пр-кт. Губкина, д.30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Внеочередное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Заочное голосование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6 августа 2024 года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31 августа 2024 года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Почтовый адрес (адреса), адрес (адреса) электронной почты, по которым направлялись (могли направляться) заполненные бюллетени для голосования: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644035, г. Омск, пр. Губкина, д. 30</w:t>
            </w:r>
          </w:p>
          <w:p w:rsid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 xml:space="preserve">Адрес (адреса) электронной почты: </w:t>
            </w:r>
          </w:p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не применимо.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  <w:shd w:val="clear" w:color="auto" w:fill="auto"/>
          </w:tcPr>
          <w:p w:rsid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 xml:space="preserve">Акционерное общество «Независимая регистраторская компания Р.О.С.Т.»; </w:t>
            </w:r>
          </w:p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г. Москва; 107076, г. Москва, ул. Стромынка, д. 18, корп. 5Б, помещение IX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>Пташинская Наталья Леонидовна по доверенности №544 от 28.12.2023г.</w:t>
            </w:r>
          </w:p>
        </w:tc>
      </w:tr>
      <w:tr w:rsidR="00A04656" w:rsidRPr="00A04656" w:rsidTr="00A04656">
        <w:tc>
          <w:tcPr>
            <w:tcW w:w="5771" w:type="dxa"/>
            <w:shd w:val="clear" w:color="auto" w:fill="auto"/>
          </w:tcPr>
          <w:p w:rsidR="00A04656" w:rsidRPr="00A04656" w:rsidRDefault="00A04656" w:rsidP="00324E1D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04656">
              <w:rPr>
                <w:rFonts w:ascii="Tahoma" w:hAnsi="Tahoma" w:cs="Tahoma"/>
                <w:sz w:val="20"/>
              </w:rPr>
              <w:t xml:space="preserve">Дата составления </w:t>
            </w:r>
            <w:r w:rsidR="00324E1D">
              <w:rPr>
                <w:rFonts w:ascii="Tahoma" w:hAnsi="Tahoma" w:cs="Tahoma"/>
                <w:sz w:val="20"/>
              </w:rPr>
              <w:t>отчета</w:t>
            </w:r>
            <w:r w:rsidRPr="00A04656">
              <w:rPr>
                <w:rFonts w:ascii="Tahoma" w:hAnsi="Tahoma" w:cs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4535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02</w:t>
            </w:r>
            <w:r w:rsidRPr="00A0465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сентября</w:t>
            </w:r>
            <w:r w:rsidRPr="00A04656">
              <w:rPr>
                <w:rFonts w:ascii="Tahoma" w:hAnsi="Tahoma" w:cs="Tahoma"/>
                <w:sz w:val="20"/>
              </w:rPr>
              <w:t xml:space="preserve"> 2024 года</w:t>
            </w:r>
          </w:p>
        </w:tc>
      </w:tr>
    </w:tbl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 xml:space="preserve">В </w:t>
      </w:r>
      <w:r w:rsidR="00324E1D">
        <w:rPr>
          <w:rFonts w:ascii="Tahoma" w:hAnsi="Tahoma" w:cs="Tahoma"/>
          <w:sz w:val="20"/>
        </w:rPr>
        <w:t>Отчете</w:t>
      </w:r>
      <w:r w:rsidRPr="00A04656">
        <w:rPr>
          <w:rFonts w:ascii="Tahoma" w:hAnsi="Tahoma" w:cs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>Повестка дня общего собрания: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1) О последующем одобрении Дополнительного соглашения №6 от «04» июля 2024 года (дата формирования) (04.07.2024 дата подписания ЭЦП) к Договору поручительства № 4400.01-21/100-2П от «30» ноября 2021 года (дата формирования), заключенного АО «Омский каучук» (Поручитель) с ПАО Сбербанк (Банк, Кредитор) в обеспечение исполнения обязательств АО «ГК «Титан» (Должник, выгодоприобретатель) перед ПАО Сбербанк по Генеральному соглашению № 4400.01-21/100  об открытии возобновляемой рамочной кредитной линии от «30» ноября 2021 г. (дата формирования), с учетом всех изменений и дополнений к нему, являющегося сделкой, в совершении которой имеется заинтересованность.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 xml:space="preserve"> </w:t>
      </w:r>
    </w:p>
    <w:p w:rsid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>Кворум и итоги голосования по вопросу № 1 повестки дня: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О последующем одобрении Дополнительного соглашения №6 от «04» июля 2024 года (дата формирования) (04.07.2024 дата подписания ЭЦП) к Договору поручительства № 4400.01-21/100-2П от «30» ноября 2021 года (дата формирования), заключенного АО «Омский каучук» (Поручитель) с ПАО Сбербанк (Банк, Кредитор) в обеспечение исполнения обязательств АО «ГК «Титан» (Должник, выгодоприобретатель) перед ПАО Сбербанк по Генеральному соглашению № 4400.01-21/100  об открытии возобновляемой рамочной кредитной линии от «30» ноября 2021 г. (дата формирования), с учетом всех изменений и дополнений к нему, являющегося сделкой, в совершении которой имеется заинтересованность.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A04656" w:rsidRPr="00A04656" w:rsidTr="00D25331">
        <w:trPr>
          <w:cantSplit/>
        </w:trPr>
        <w:tc>
          <w:tcPr>
            <w:tcW w:w="8436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по данному вопросу обладали все лица, включенные в список лиц, имевших право на участие в общем собрании</w:t>
            </w:r>
          </w:p>
        </w:tc>
        <w:tc>
          <w:tcPr>
            <w:tcW w:w="18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5 810 042 </w:t>
            </w:r>
          </w:p>
        </w:tc>
      </w:tr>
      <w:tr w:rsidR="00A04656" w:rsidRPr="00A04656" w:rsidTr="003C6A48">
        <w:trPr>
          <w:cantSplit/>
        </w:trPr>
        <w:tc>
          <w:tcPr>
            <w:tcW w:w="8436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381 935 </w:t>
            </w:r>
          </w:p>
        </w:tc>
      </w:tr>
      <w:tr w:rsidR="00A04656" w:rsidRPr="00A04656" w:rsidTr="00F813A2">
        <w:trPr>
          <w:cantSplit/>
        </w:trPr>
        <w:tc>
          <w:tcPr>
            <w:tcW w:w="8436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</w:p>
        </w:tc>
        <w:tc>
          <w:tcPr>
            <w:tcW w:w="1871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174 719 </w:t>
            </w:r>
          </w:p>
        </w:tc>
      </w:tr>
      <w:tr w:rsidR="00A04656" w:rsidRPr="00A04656" w:rsidTr="002A09C6">
        <w:trPr>
          <w:cantSplit/>
        </w:trPr>
        <w:tc>
          <w:tcPr>
            <w:tcW w:w="10307" w:type="dxa"/>
            <w:gridSpan w:val="2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</w:tr>
    </w:tbl>
    <w:p w:rsidR="00A04656" w:rsidRPr="00A04656" w:rsidRDefault="00A04656" w:rsidP="00A04656">
      <w:pPr>
        <w:widowControl w:val="0"/>
        <w:spacing w:after="0" w:line="240" w:lineRule="auto"/>
        <w:ind w:left="567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A04656" w:rsidRPr="00A04656" w:rsidTr="00A04656">
        <w:trPr>
          <w:cantSplit/>
        </w:trPr>
        <w:tc>
          <w:tcPr>
            <w:tcW w:w="235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всех имевших право голоса (незаинтересованных), принявших участие в собрании</w:t>
            </w:r>
          </w:p>
        </w:tc>
      </w:tr>
      <w:tr w:rsidR="00A04656" w:rsidRPr="00A04656" w:rsidTr="00A04656">
        <w:trPr>
          <w:cantSplit/>
        </w:trPr>
        <w:tc>
          <w:tcPr>
            <w:tcW w:w="235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174 578</w:t>
            </w:r>
          </w:p>
        </w:tc>
        <w:tc>
          <w:tcPr>
            <w:tcW w:w="328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99.9193</w:t>
            </w:r>
          </w:p>
        </w:tc>
      </w:tr>
      <w:tr w:rsidR="00A04656" w:rsidRPr="00A04656" w:rsidTr="00A04656">
        <w:trPr>
          <w:cantSplit/>
        </w:trPr>
        <w:tc>
          <w:tcPr>
            <w:tcW w:w="235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A04656" w:rsidRPr="00A04656" w:rsidTr="00A04656">
        <w:trPr>
          <w:cantSplit/>
        </w:trPr>
        <w:tc>
          <w:tcPr>
            <w:tcW w:w="235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141</w:t>
            </w:r>
          </w:p>
        </w:tc>
        <w:tc>
          <w:tcPr>
            <w:tcW w:w="328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0.0807</w:t>
            </w:r>
          </w:p>
        </w:tc>
      </w:tr>
      <w:tr w:rsidR="00A04656" w:rsidRPr="00A04656" w:rsidTr="0044089E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A04656" w:rsidRPr="00A04656" w:rsidTr="00A04656">
        <w:trPr>
          <w:cantSplit/>
        </w:trPr>
        <w:tc>
          <w:tcPr>
            <w:tcW w:w="235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A04656" w:rsidRPr="00A04656" w:rsidTr="00A04656">
        <w:trPr>
          <w:cantSplit/>
        </w:trPr>
        <w:tc>
          <w:tcPr>
            <w:tcW w:w="235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A04656" w:rsidRPr="00A04656" w:rsidTr="00A04656">
        <w:trPr>
          <w:cantSplit/>
        </w:trPr>
        <w:tc>
          <w:tcPr>
            <w:tcW w:w="235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174 719</w:t>
            </w:r>
          </w:p>
        </w:tc>
        <w:tc>
          <w:tcPr>
            <w:tcW w:w="3288" w:type="dxa"/>
            <w:shd w:val="clear" w:color="auto" w:fill="auto"/>
          </w:tcPr>
          <w:p w:rsidR="00A04656" w:rsidRPr="00A04656" w:rsidRDefault="00A04656" w:rsidP="00A04656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>РЕШЕНИЕ: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Одобрить Дополнительное соглашение №6 от «04» июля 2024 года (дата формирования) (04.07.2024 дата подписания ЭЦП) к Договору поручительства № 4400.01-21/100-2П от «30» ноября 2021 года (дата формирования), заключенного АО «Омский каучук» (Поручитель) с ПАО Сбербанк (Банк, Кредитор) в обеспечение исполнения обязательств АО «ГК «Титан» (Должник, выгодоприобретатель) перед ПАО Сбербанк по Генеральному соглашению № 4400.01-21/100  об открытии возобновляемой рамочной кредитной линии от «30» ноября 2021 г. (дата формирования), с учетом всех изменений и дополнений к нему, именуемому «Соглашение» и Договорам об открытии невозобновляемой кредитной линии и Договорам об открытии возобновляемой кредитной линии, заключаемым/заключенным в рамках Соглашения, заключенным между Банком и Должником, являющегося сделкой, в совершении которой имеется заинтересованность, стоимость которой составляет более 10 % балансовой стоимости активов Общества на последнюю отчетную дату, на условиях, изложенных в Приложении №1  к настоящему Протоколу.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В порядке статьи 81 Федерального закона «Об акционерных обществах» от 26.12.1995 № 208-ФЗ лицами, имеющими заинтересованность в совершении вышеуказанной сделки, являются: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- Сутягинский М.А., являющийся Председателем Совета директоров, контролирующим лицом АО «Омский каучук», который одновременно является контролирующим лицом и занимает должность в органах управления АО «ГК «Титан», являющегося выгодоприобретателем в сделке;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- Тарасенко О. А., являющаяся Заместителем Председателя Совета директоров АО «Омский каучук», которая одновременно занимает должности в органах управления АО «ГК «Титан», являющегося выгодоприобретателем в сделке;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- Обухов А. О., являющийся членом Совета директоров АО «Омский каучук», который одновременно занимает должность в органах управления АО «ГК «Титан», являющегося выгодоприобретателем в сделке;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- АО «ГК «Титан», являющееся контролирующим лицом АО «Омский каучук», которое одновременно является выгодоприобретателем в сделке.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 w:rsidRPr="00A04656">
        <w:rPr>
          <w:rFonts w:ascii="Tahoma" w:hAnsi="Tahoma" w:cs="Tahoma"/>
          <w:sz w:val="20"/>
        </w:rPr>
        <w:t>Иные лица, которые могут быть признаны заинтересованными в совершении АО «Омский каучук» вышеуказанной сделки, отсутствуют.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>РЕШЕНИЕ ПРИНЯТО</w:t>
      </w:r>
    </w:p>
    <w:p w:rsidR="00A04656" w:rsidRPr="00A04656" w:rsidRDefault="00A04656" w:rsidP="00A04656"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0"/>
        </w:rPr>
      </w:pPr>
      <w:r w:rsidRPr="00A04656">
        <w:rPr>
          <w:rFonts w:ascii="Tahoma" w:hAnsi="Tahoma" w:cs="Tahoma"/>
          <w:b/>
          <w:sz w:val="20"/>
        </w:rPr>
        <w:t xml:space="preserve"> </w:t>
      </w: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F42E7B">
        <w:rPr>
          <w:rFonts w:ascii="Tahoma" w:hAnsi="Tahoma" w:cs="Tahoma"/>
          <w:b/>
          <w:sz w:val="20"/>
        </w:rPr>
        <w:t xml:space="preserve">Председательствующий </w:t>
      </w: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F42E7B">
        <w:rPr>
          <w:rFonts w:ascii="Tahoma" w:hAnsi="Tahoma" w:cs="Tahoma"/>
          <w:b/>
          <w:sz w:val="20"/>
        </w:rPr>
        <w:t xml:space="preserve">на общем собрании акционеров </w:t>
      </w: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F42E7B">
        <w:rPr>
          <w:rFonts w:ascii="Tahoma" w:hAnsi="Tahoma" w:cs="Tahoma"/>
          <w:b/>
          <w:sz w:val="20"/>
        </w:rPr>
        <w:t>АО «</w:t>
      </w:r>
      <w:r>
        <w:rPr>
          <w:rFonts w:ascii="Tahoma" w:hAnsi="Tahoma" w:cs="Tahoma"/>
          <w:b/>
          <w:sz w:val="20"/>
        </w:rPr>
        <w:t>Омский каучук</w:t>
      </w:r>
      <w:r w:rsidRPr="00F42E7B">
        <w:rPr>
          <w:rFonts w:ascii="Tahoma" w:hAnsi="Tahoma" w:cs="Tahoma"/>
          <w:b/>
          <w:sz w:val="20"/>
        </w:rPr>
        <w:t>»</w:t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п/п</w:t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 xml:space="preserve">       </w:t>
      </w:r>
      <w:bookmarkStart w:id="0" w:name="_GoBack"/>
      <w:bookmarkEnd w:id="0"/>
      <w:r w:rsidRPr="00F42E7B">
        <w:rPr>
          <w:rFonts w:ascii="Tahoma" w:hAnsi="Tahoma" w:cs="Tahoma"/>
          <w:b/>
          <w:sz w:val="20"/>
        </w:rPr>
        <w:t xml:space="preserve">М. А. Сутягинский </w:t>
      </w: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F42E7B">
        <w:rPr>
          <w:rFonts w:ascii="Tahoma" w:hAnsi="Tahoma" w:cs="Tahoma"/>
          <w:b/>
          <w:sz w:val="20"/>
        </w:rPr>
        <w:t xml:space="preserve">Секретарь </w:t>
      </w:r>
    </w:p>
    <w:p w:rsidR="00324E1D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общего собрания акционеров</w:t>
      </w: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F42E7B">
        <w:rPr>
          <w:rFonts w:ascii="Tahoma" w:hAnsi="Tahoma" w:cs="Tahoma"/>
          <w:b/>
          <w:sz w:val="20"/>
        </w:rPr>
        <w:t>АО «</w:t>
      </w:r>
      <w:r>
        <w:rPr>
          <w:rFonts w:ascii="Tahoma" w:hAnsi="Tahoma" w:cs="Tahoma"/>
          <w:b/>
          <w:sz w:val="20"/>
        </w:rPr>
        <w:t>Омский каучук</w:t>
      </w:r>
      <w:r w:rsidRPr="00F42E7B">
        <w:rPr>
          <w:rFonts w:ascii="Tahoma" w:hAnsi="Tahoma" w:cs="Tahoma"/>
          <w:b/>
          <w:sz w:val="20"/>
        </w:rPr>
        <w:t>»</w:t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п/п</w:t>
      </w:r>
      <w:r w:rsidRPr="00F42E7B">
        <w:rPr>
          <w:rFonts w:ascii="Tahoma" w:hAnsi="Tahoma" w:cs="Tahoma"/>
          <w:b/>
          <w:sz w:val="20"/>
        </w:rPr>
        <w:tab/>
      </w:r>
      <w:r w:rsidRPr="00F42E7B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 xml:space="preserve">       </w:t>
      </w:r>
      <w:r>
        <w:rPr>
          <w:rFonts w:ascii="Tahoma" w:hAnsi="Tahoma" w:cs="Tahoma"/>
          <w:b/>
          <w:sz w:val="20"/>
        </w:rPr>
        <w:t>В. В. Милинцевич</w:t>
      </w:r>
      <w:r w:rsidRPr="00F42E7B">
        <w:rPr>
          <w:rFonts w:ascii="Tahoma" w:hAnsi="Tahoma" w:cs="Tahoma"/>
          <w:b/>
          <w:sz w:val="20"/>
        </w:rPr>
        <w:t xml:space="preserve"> </w:t>
      </w:r>
    </w:p>
    <w:p w:rsidR="00324E1D" w:rsidRPr="00F42E7B" w:rsidRDefault="00324E1D" w:rsidP="00324E1D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</w:p>
    <w:p w:rsidR="00A04656" w:rsidRPr="00A04656" w:rsidRDefault="00A04656" w:rsidP="00A04656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</w:p>
    <w:sectPr w:rsidR="00A04656" w:rsidRPr="00A04656" w:rsidSect="00A04656"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38" w:rsidRDefault="00CC3F38" w:rsidP="00A04656">
      <w:pPr>
        <w:spacing w:after="0" w:line="240" w:lineRule="auto"/>
      </w:pPr>
      <w:r>
        <w:separator/>
      </w:r>
    </w:p>
  </w:endnote>
  <w:endnote w:type="continuationSeparator" w:id="0">
    <w:p w:rsidR="00CC3F38" w:rsidRDefault="00CC3F38" w:rsidP="00A0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38" w:rsidRDefault="00CC3F38" w:rsidP="00A04656">
      <w:pPr>
        <w:spacing w:after="0" w:line="240" w:lineRule="auto"/>
      </w:pPr>
      <w:r>
        <w:separator/>
      </w:r>
    </w:p>
  </w:footnote>
  <w:footnote w:type="continuationSeparator" w:id="0">
    <w:p w:rsidR="00CC3F38" w:rsidRDefault="00CC3F38" w:rsidP="00A04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56"/>
    <w:rsid w:val="00324E1D"/>
    <w:rsid w:val="00411C8A"/>
    <w:rsid w:val="00A04656"/>
    <w:rsid w:val="00C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884A6-76CB-4BA7-BA52-47860C0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656"/>
  </w:style>
  <w:style w:type="paragraph" w:styleId="a5">
    <w:name w:val="footer"/>
    <w:basedOn w:val="a"/>
    <w:link w:val="a6"/>
    <w:uiPriority w:val="99"/>
    <w:unhideWhenUsed/>
    <w:rsid w:val="00A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Евгения</dc:creator>
  <cp:keywords/>
  <dc:description/>
  <cp:lastModifiedBy>Милинцевич Вера Валерьевна</cp:lastModifiedBy>
  <cp:revision>2</cp:revision>
  <dcterms:created xsi:type="dcterms:W3CDTF">2024-09-03T08:42:00Z</dcterms:created>
  <dcterms:modified xsi:type="dcterms:W3CDTF">2024-09-03T08:42:00Z</dcterms:modified>
</cp:coreProperties>
</file>