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B" w:rsidRPr="003D474B" w:rsidRDefault="00F23EE4" w:rsidP="003D474B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ОТЧЕТ</w:t>
      </w:r>
    </w:p>
    <w:p w:rsidR="003D474B" w:rsidRPr="003D474B" w:rsidRDefault="003D474B" w:rsidP="003D474B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3D474B">
        <w:rPr>
          <w:rFonts w:ascii="Tahoma" w:hAnsi="Tahoma" w:cs="Tahoma"/>
          <w:b/>
          <w:sz w:val="20"/>
        </w:rPr>
        <w:t>ОБ ИТОГАХ ГОЛОСОВАНИЯ</w:t>
      </w:r>
    </w:p>
    <w:p w:rsidR="003D474B" w:rsidRPr="003D474B" w:rsidRDefault="003D474B" w:rsidP="003D474B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3D474B">
        <w:rPr>
          <w:rFonts w:ascii="Tahoma" w:hAnsi="Tahoma" w:cs="Tahoma"/>
          <w:b/>
          <w:sz w:val="20"/>
        </w:rPr>
        <w:t>НА ОБЩЕМ СОБРАНИИ АКЦИОНЕРОВ</w:t>
      </w:r>
    </w:p>
    <w:p w:rsidR="003D474B" w:rsidRPr="003D474B" w:rsidRDefault="003D474B" w:rsidP="003D474B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 w:rsidRPr="003D474B">
        <w:rPr>
          <w:rFonts w:ascii="Tahoma" w:hAnsi="Tahoma" w:cs="Tahoma"/>
          <w:b/>
          <w:sz w:val="20"/>
        </w:rPr>
        <w:t>Акционерного общества "Омский каучук"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62"/>
        <w:gridCol w:w="5067"/>
      </w:tblGrid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Акционерное общество "Омский каучук"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644035, обл. Омская, г. Омск, пр-кт. Губкина, д.30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2B14C3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Внеочередное 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Заочное голосование</w:t>
            </w:r>
          </w:p>
        </w:tc>
      </w:tr>
      <w:tr w:rsidR="002B14C3" w:rsidRPr="003D474B" w:rsidTr="002B14C3">
        <w:tc>
          <w:tcPr>
            <w:tcW w:w="5462" w:type="dxa"/>
            <w:shd w:val="clear" w:color="auto" w:fill="auto"/>
          </w:tcPr>
          <w:p w:rsidR="002B14C3" w:rsidRPr="003D474B" w:rsidRDefault="002B14C3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67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41480">
              <w:rPr>
                <w:rFonts w:ascii="Tahoma" w:hAnsi="Tahoma" w:cs="Tahoma"/>
                <w:sz w:val="20"/>
              </w:rPr>
              <w:t>29 августа 2023 года</w:t>
            </w:r>
          </w:p>
        </w:tc>
      </w:tr>
      <w:tr w:rsidR="002B14C3" w:rsidRPr="003D474B" w:rsidTr="002B14C3">
        <w:tc>
          <w:tcPr>
            <w:tcW w:w="5462" w:type="dxa"/>
            <w:shd w:val="clear" w:color="auto" w:fill="auto"/>
          </w:tcPr>
          <w:p w:rsidR="002B14C3" w:rsidRPr="003D474B" w:rsidRDefault="002B14C3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5067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41480">
              <w:rPr>
                <w:rFonts w:ascii="Tahoma" w:hAnsi="Tahoma" w:cs="Tahoma"/>
                <w:sz w:val="20"/>
              </w:rPr>
              <w:t>22 сентября 2023 года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Почтовый адрес (адреса), адрес (адреса) электронной почты, по которым направлялись (могли направляться) заполненные бюллетени для голосования: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644035, г. Омск, пр. Губкина, д. 30, в АО «Омский каучук», либо регистратору - АО «НРК-Р.О.С.Т.»</w:t>
            </w:r>
          </w:p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Адрес (адреса) электронной почты: не применимо.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5067" w:type="dxa"/>
            <w:shd w:val="clear" w:color="auto" w:fill="auto"/>
          </w:tcPr>
          <w:p w:rsidR="000A6786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Акционерное общество «Независимая регистраторская компания Р.О.С.Т.»;</w:t>
            </w:r>
          </w:p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г. Москва; 107076, г. Москва, ул. Стромынка, д. 18, корп. 5Б, помещение IX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3D474B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>Пташинская Наталья Леонидовна по доверенности № 562 от 28.12.2021г.</w:t>
            </w:r>
          </w:p>
        </w:tc>
      </w:tr>
      <w:tr w:rsidR="003D474B" w:rsidRPr="003D474B" w:rsidTr="002B14C3">
        <w:tc>
          <w:tcPr>
            <w:tcW w:w="5462" w:type="dxa"/>
            <w:shd w:val="clear" w:color="auto" w:fill="auto"/>
          </w:tcPr>
          <w:p w:rsidR="003D474B" w:rsidRPr="003D474B" w:rsidRDefault="003D474B" w:rsidP="00814265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D474B">
              <w:rPr>
                <w:rFonts w:ascii="Tahoma" w:hAnsi="Tahoma" w:cs="Tahoma"/>
                <w:sz w:val="20"/>
              </w:rPr>
              <w:t xml:space="preserve">Дата составления </w:t>
            </w:r>
            <w:r w:rsidR="00814265">
              <w:rPr>
                <w:rFonts w:ascii="Tahoma" w:hAnsi="Tahoma" w:cs="Tahoma"/>
                <w:sz w:val="20"/>
              </w:rPr>
              <w:t>отчета</w:t>
            </w:r>
            <w:r w:rsidRPr="003D474B">
              <w:rPr>
                <w:rFonts w:ascii="Tahoma" w:hAnsi="Tahoma" w:cs="Tahoma"/>
                <w:sz w:val="20"/>
              </w:rPr>
              <w:t xml:space="preserve"> об итогах голосования на общем собрании:</w:t>
            </w:r>
          </w:p>
        </w:tc>
        <w:tc>
          <w:tcPr>
            <w:tcW w:w="5067" w:type="dxa"/>
            <w:shd w:val="clear" w:color="auto" w:fill="auto"/>
          </w:tcPr>
          <w:p w:rsidR="003D474B" w:rsidRPr="003D474B" w:rsidRDefault="002B14C3" w:rsidP="003D474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41480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5</w:t>
            </w:r>
            <w:r w:rsidRPr="00241480">
              <w:rPr>
                <w:rFonts w:ascii="Tahoma" w:hAnsi="Tahoma" w:cs="Tahoma"/>
                <w:sz w:val="20"/>
              </w:rPr>
              <w:t xml:space="preserve"> сентября 2023 года</w:t>
            </w:r>
          </w:p>
        </w:tc>
      </w:tr>
    </w:tbl>
    <w:p w:rsidR="003D474B" w:rsidRPr="003D474B" w:rsidRDefault="003D474B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F23EE4" w:rsidRPr="00F23EE4" w:rsidRDefault="00F23EE4" w:rsidP="00F23EE4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</w:rPr>
      </w:pPr>
      <w:r w:rsidRPr="00F23EE4">
        <w:rPr>
          <w:rFonts w:ascii="Tahoma" w:eastAsia="Calibri" w:hAnsi="Tahoma" w:cs="Tahoma"/>
          <w:sz w:val="20"/>
        </w:rPr>
        <w:t xml:space="preserve">В настоящем </w:t>
      </w:r>
      <w:r w:rsidRPr="00F23EE4">
        <w:rPr>
          <w:rFonts w:ascii="Tahoma" w:hAnsi="Tahoma" w:cs="Tahoma"/>
          <w:sz w:val="20"/>
        </w:rPr>
        <w:t>Отчете</w:t>
      </w:r>
      <w:r w:rsidRPr="00F23EE4">
        <w:rPr>
          <w:rFonts w:ascii="Tahoma" w:eastAsia="Calibri" w:hAnsi="Tahoma" w:cs="Tahoma"/>
          <w:sz w:val="20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F23EE4" w:rsidRPr="00F23EE4" w:rsidRDefault="00F23EE4" w:rsidP="00F23EE4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</w:rPr>
      </w:pPr>
      <w:r w:rsidRPr="00F23EE4">
        <w:rPr>
          <w:rFonts w:ascii="Tahoma" w:eastAsia="Calibri" w:hAnsi="Tahoma" w:cs="Tahoma"/>
          <w:iCs/>
          <w:sz w:val="20"/>
        </w:rPr>
        <w:t xml:space="preserve">Председательствующий на </w:t>
      </w:r>
      <w:r w:rsidR="002B14C3">
        <w:rPr>
          <w:rFonts w:ascii="Tahoma" w:eastAsia="Calibri" w:hAnsi="Tahoma" w:cs="Tahoma"/>
          <w:iCs/>
          <w:sz w:val="20"/>
        </w:rPr>
        <w:t>внеочередном</w:t>
      </w:r>
      <w:r w:rsidRPr="00F23EE4">
        <w:rPr>
          <w:rFonts w:ascii="Tahoma" w:eastAsia="Calibri" w:hAnsi="Tahoma" w:cs="Tahoma"/>
          <w:iCs/>
          <w:sz w:val="20"/>
        </w:rPr>
        <w:t xml:space="preserve"> Общем собрании акционеров: Председатель Совета директоров Общества – </w:t>
      </w:r>
      <w:r>
        <w:rPr>
          <w:rFonts w:ascii="Tahoma" w:eastAsia="Calibri" w:hAnsi="Tahoma" w:cs="Tahoma"/>
          <w:iCs/>
          <w:sz w:val="20"/>
        </w:rPr>
        <w:t>Сутягинский Михаил Александрович</w:t>
      </w:r>
      <w:r w:rsidRPr="00F23EE4">
        <w:rPr>
          <w:rFonts w:ascii="Tahoma" w:eastAsia="Calibri" w:hAnsi="Tahoma" w:cs="Tahoma"/>
          <w:iCs/>
          <w:sz w:val="20"/>
        </w:rPr>
        <w:t>.</w:t>
      </w:r>
    </w:p>
    <w:p w:rsidR="00F23EE4" w:rsidRPr="00F23EE4" w:rsidRDefault="00F23EE4" w:rsidP="00F23EE4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</w:rPr>
      </w:pPr>
      <w:r w:rsidRPr="00F23EE4">
        <w:rPr>
          <w:rFonts w:ascii="Tahoma" w:eastAsia="Calibri" w:hAnsi="Tahoma" w:cs="Tahoma"/>
          <w:iCs/>
          <w:sz w:val="20"/>
        </w:rPr>
        <w:t xml:space="preserve">Секретарь на </w:t>
      </w:r>
      <w:r w:rsidR="002B14C3">
        <w:rPr>
          <w:rFonts w:ascii="Tahoma" w:eastAsia="Calibri" w:hAnsi="Tahoma" w:cs="Tahoma"/>
          <w:iCs/>
          <w:sz w:val="20"/>
        </w:rPr>
        <w:t>внеочередном</w:t>
      </w:r>
      <w:r w:rsidRPr="00F23EE4">
        <w:rPr>
          <w:rFonts w:ascii="Tahoma" w:eastAsia="Calibri" w:hAnsi="Tahoma" w:cs="Tahoma"/>
          <w:iCs/>
          <w:sz w:val="20"/>
        </w:rPr>
        <w:t xml:space="preserve"> Общем собрании акционеров: секретарь Совета директоров Общества -  Милинцевич Вера Валерьевна.</w:t>
      </w:r>
    </w:p>
    <w:p w:rsidR="00F23EE4" w:rsidRPr="00F23EE4" w:rsidRDefault="00F23EE4" w:rsidP="00F23EE4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Calibri" w:hAnsi="Tahoma" w:cs="Tahoma"/>
          <w:iCs/>
          <w:sz w:val="20"/>
        </w:rPr>
      </w:pPr>
      <w:r w:rsidRPr="00F23EE4">
        <w:rPr>
          <w:rFonts w:ascii="Tahoma" w:eastAsia="Calibri" w:hAnsi="Tahoma" w:cs="Tahoma"/>
          <w:iCs/>
          <w:sz w:val="20"/>
        </w:rPr>
        <w:t>В соответствии с требованиями Федерального закона от 26.12.1995 № 208-ФЗ «Об акционерных обществах» и Устава Общества, кворум для проведения годового общего собрания акционеров Общества и принятия решений по вопросам повестки дня имеется, собрание является правомочным.</w:t>
      </w:r>
    </w:p>
    <w:p w:rsidR="003D474B" w:rsidRPr="003D474B" w:rsidRDefault="003D474B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D474B" w:rsidRPr="003D474B" w:rsidRDefault="003D474B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3D474B">
        <w:rPr>
          <w:rFonts w:ascii="Tahoma" w:hAnsi="Tahoma" w:cs="Tahoma"/>
          <w:b/>
          <w:sz w:val="20"/>
        </w:rPr>
        <w:t>Повестка дня общего собрания: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1) О предоставлении согласия на внесение изменений в заключенный Обществом (Поручитель) с АО РОСЭКСИМБАНК (Кредитор) Договор поручительства № 1-ПЮ15/000-994/2 от 31.03.2023 г., являющихся сделкой, в совершении которой имеется заинтересованность.</w:t>
      </w:r>
    </w:p>
    <w:p w:rsidR="002B14C3" w:rsidRDefault="002B14C3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3D474B" w:rsidRPr="003D474B" w:rsidRDefault="003D474B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3D474B"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О предоставлении согласия на внесение изменений в заключенный Обществом (Поручитель) с АО РОСЭКСИМБАНК (Кредитор) Договор поручительства № 1-ПЮ15/000-994/2 от 31.03.2023 г., являющихся сделкой, в совершении которой имеется заинтересованность.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2B14C3" w:rsidRPr="00241480" w:rsidTr="00F8218B">
        <w:trPr>
          <w:cantSplit/>
        </w:trPr>
        <w:tc>
          <w:tcPr>
            <w:tcW w:w="8436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5 809 625 </w:t>
            </w:r>
          </w:p>
        </w:tc>
      </w:tr>
      <w:tr w:rsidR="002B14C3" w:rsidRPr="00241480" w:rsidTr="00F8218B">
        <w:trPr>
          <w:cantSplit/>
        </w:trPr>
        <w:tc>
          <w:tcPr>
            <w:tcW w:w="8436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382 353 </w:t>
            </w:r>
          </w:p>
        </w:tc>
      </w:tr>
      <w:tr w:rsidR="002B14C3" w:rsidRPr="00241480" w:rsidTr="00F8218B">
        <w:trPr>
          <w:cantSplit/>
        </w:trPr>
        <w:tc>
          <w:tcPr>
            <w:tcW w:w="8436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175 400 </w:t>
            </w:r>
          </w:p>
        </w:tc>
      </w:tr>
      <w:tr w:rsidR="002B14C3" w:rsidRPr="00241480" w:rsidTr="00F8218B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</w:tr>
    </w:tbl>
    <w:p w:rsidR="002B14C3" w:rsidRPr="00241480" w:rsidRDefault="002B14C3" w:rsidP="002B14C3"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175 093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99.8250</w:t>
            </w:r>
          </w:p>
        </w:tc>
      </w:tr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302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0.1722</w:t>
            </w:r>
          </w:p>
        </w:tc>
      </w:tr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0.0029</w:t>
            </w:r>
          </w:p>
        </w:tc>
      </w:tr>
      <w:tr w:rsidR="002B14C3" w:rsidRPr="00241480" w:rsidTr="00F8218B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B14C3" w:rsidRPr="00241480" w:rsidTr="00F8218B">
        <w:trPr>
          <w:cantSplit/>
        </w:trPr>
        <w:tc>
          <w:tcPr>
            <w:tcW w:w="235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175 400</w:t>
            </w:r>
          </w:p>
        </w:tc>
        <w:tc>
          <w:tcPr>
            <w:tcW w:w="3288" w:type="dxa"/>
            <w:shd w:val="clear" w:color="auto" w:fill="auto"/>
          </w:tcPr>
          <w:p w:rsidR="002B14C3" w:rsidRPr="00241480" w:rsidRDefault="002B14C3" w:rsidP="00F8218B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241480">
        <w:rPr>
          <w:rFonts w:ascii="Tahoma" w:hAnsi="Tahoma" w:cs="Tahoma"/>
          <w:b/>
          <w:sz w:val="20"/>
        </w:rPr>
        <w:t>РЕШЕНИЕ: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 xml:space="preserve">Предоставить согласие на внесение изменений в заключенный Обществом (Поручитель) с АО РОСЭКСИМБАНК (Кредитор) Договор поручительства № 1-ПЮ15/000-994/2 от 31.03.2023 г. в обеспечение исполнения обязательств  АО «ГК «Титан» (Должник) перед АО РОСЭКСИМБАНК по Соглашению о возобновляемой кредитной линии № 1-К15/000-994 от 01.02.2023 г. с учетом всех изменений и дополнений к нему, выходящие за предельные основные условия, согласованные в Протоколе внеочередного Общего собрания акционеров АО «Омский каучук» от 22.05.2023 г., являющихся сделкой, в совершении которой имеется заинтересованность, на условиях, изложенных в Приложении № 1 настоящему Протоколу, и на следующих основных условиях: 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Предмет сделок: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а) Поручитель обязывается перед Кредитором отвечать за исполнение Должником его обязательств, вытекающих из условий Основного договора, в том числе обязательств, которые возникнут в будущем.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При неисполнении или ненадлежащем исполнении Должником обязательства, обеспеченного поручительством по Договору поручительства, Поручитель и Должник отвечают перед Кредитором солидарно.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Поручитель отвечает перед Кредитором в том же объеме, как и Должник в соответствии с условиями Основного договора, включая уплату Основного Долга, Процентов, Комиссий, Пеней, а также возмещение судебных издержек по взысканию долга, других убытков и расходов Кредитора, вызванных неисполнением или ненадлежащим исполнением обязательства Должником.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б) максимальная единовременная совокупная сумма задолженности по всем кредитным соглашениям, заключенным Кредитором с Должником и АО "Омский каучук", в течение которого действительно настоящее решение, не должен превышать 2 000 000 000 (Два миллиарда) рублей.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в) максимальный параметр размера процентной ставки за пользование Должником кредитом по сделкам: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по траншам, предоставленным в период до 14.06.2023 года (включительно) в Даты Уплаты Процентов Заемщик уплатит Кредитору за закончившийся Процентный Период Проценты по Кредиту: при наличии согласования с Минпромторг РФ по ставке, равной значению Ключевой ставки, уменьшенной на 7,5% (Семь целых пять десятых процента) годовых, но не менее 0,5% (Ноля целых пяти десятых процента) годовых,  при отсутствии согласования с Минпромторг РФ  по ставке, равной значению Ключевой ставки, плюс 4,5% (Четыре целых пять десятых);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по траншам, предоставленным в период с 15.06.2023 года (включительно) в Даты Уплаты Процентов Заемщик уплатит Кредитору за закончившийся Процентный Период Проценты по Кредиту: при наличии согласования с Минпромторг РФ по ставке, равной значению Ключевой ставки, уменьшенной на 7,5% (Семь целых пять десятых процента) годовых, но не менее 2,5% (Двух целых пяти десятых процента) годовых,  при отсутствии согласования с Минпромторг РФ  по ставке, равной значению Ключевой ставки, плюс 4,5% (Четыре целых пять десятых);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г) максимальный параметр срока погашения (возврата) суммы кредита по Кредитным сделкам Должника: Заемщик обязуется погасить Основной Долг по Кредиту в полном объеме не позднее, чем через 24 (Двадцать четыре) месяца с даты подписания Соглашения, при этом погашение каждого Транша производится через 120 (сто двадцать) календарных дней с Даты Предоставления Кредита (соответствующего Транша), но в любом случае не позднее Даты окончательного погашения.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д) максимальный срок действия Основного договора: означает период, в течение которого допускается Предоставление Кредита, начинающийся с даты, указанной в извещении Кредитора о начале Периода Предоставления Кредита, направляемого в соответствии с Соглашением, и заканчивающийся через 24 месяцев с даты подписания Соглашения, или в дату получения Кредитором извещения Заемщика об отказе от дальнейшего использования Кредита, указанного в Соглашении, в зависимости от того, какая из этих дат наступит раньше;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 xml:space="preserve">е) целевое назначение Основного договора: Предоставляемые Заемщику денежные средства могут быть использованы Заемщиком исключительно для финансирования текущих расходов Заемщика в рамках осуществления регулярных экспортных поставок по Экспортным контрактам. 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Использование Заемщиком Кредита на иные цели не допускается;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ж) комиссия (плата) за предоставление кредита в форме кредитной линии 0,50 % от суммы лимита задолженности;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и) максимальный параметр срока действия Договора поручительства: на срок 60 месяцев с даты подписания Основного договора.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 xml:space="preserve">Срок действия настоящего решения до 31.12.2028 года. 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Иные условия сделок, совершаемых АО «Омский каучук» с учётом и в пределах основных условий сделок, согласие на совершение которых даётся в соответствии с настоящим решением, определяются Советом директоров АО «Омский каучук».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 xml:space="preserve">Условия аналогичных сделок, совершаемых АО «Омский каучук» с учётом и в пределах основных условий сделок, согласие на совершение которых даётся в соответствии с настоящим решением, определяются </w:t>
      </w:r>
      <w:r w:rsidRPr="00241480">
        <w:rPr>
          <w:rFonts w:ascii="Tahoma" w:hAnsi="Tahoma" w:cs="Tahoma"/>
          <w:sz w:val="20"/>
        </w:rPr>
        <w:lastRenderedPageBreak/>
        <w:t>Советом директоров АО «Омский каучук».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Подтвердить полномочия Генерального директора Общества Иванилова Сергея Владимировича на подписание от имени Акционерного общества «Омский каучук» Договоров поручительства с учётом и в пределах основных условий, согласие на совершение которых даётся в соответствии с настоящим решением.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В порядке статьи 81 Федерального закона «Об акционерных обществах» от 26.12.1995 № 208-ФЗ лицами, имеющими заинтересованность в совершении вышеуказанной сделки, являются: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- Сутягинский М.А., являющийся Председателем Совета директоров, контролирующимся лицом (имеет право косвенно распоряжаться более 50% голосов в высшем органе управления) АО «Омский каучук», который одновременно является контролирующим лицом (имеет право прямо распоряжаться более 50% голосов в высшем органе управления, назначать (избрать) единоличный исполнительный орган и более 50 процентов коллегиального органа управления) и занимает должность в органах управления АО «ГК «Титан», являющегося выгодоприобретателем по сделке;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 xml:space="preserve">- Титова С.И., являющаяся Заместителем Председателя Совета директоров АО «Омский каучук», которая занимает должность в органах управления АО «ГК «Титан», являющегося выгодоприобретателем по сделке; 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- Тарасенко О. А., являющаяся членом Совета директоров АО «Омский каучук», которая занимает должность в органах управления АО «ГК «Титан», являющегося выгодоприобретателем по сделке;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- АО «ГК «Титан», являющееся контролирующим лицом (имеет право прямо распоряжаться более 50% голосов в высшем органе управления) АО «Омский каучук», которое является выгодоприобретателем по сделке.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241480">
        <w:rPr>
          <w:rFonts w:ascii="Tahoma" w:hAnsi="Tahoma" w:cs="Tahoma"/>
          <w:sz w:val="20"/>
        </w:rPr>
        <w:t>Иные лица, которые могут быть признаны заинтересованными в совершении АО «Омский каучук» вышеуказанной сделки, отсутствуют.</w:t>
      </w: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2B14C3" w:rsidRPr="00241480" w:rsidRDefault="002B14C3" w:rsidP="002B14C3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241480">
        <w:rPr>
          <w:rFonts w:ascii="Tahoma" w:hAnsi="Tahoma" w:cs="Tahoma"/>
          <w:b/>
          <w:sz w:val="20"/>
        </w:rPr>
        <w:t>РЕШЕНИЕ ПРИНЯТО</w:t>
      </w:r>
    </w:p>
    <w:p w:rsidR="003D474B" w:rsidRPr="003D474B" w:rsidRDefault="003D474B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23EE4" w:rsidRDefault="00F23EE4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 w:rsidR="00F23EE4" w:rsidRPr="009558A6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Председательствующий </w:t>
      </w:r>
    </w:p>
    <w:p w:rsidR="00F23EE4" w:rsidRPr="009558A6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на общем собрании акционеров </w:t>
      </w:r>
    </w:p>
    <w:p w:rsidR="00F23EE4" w:rsidRPr="009558A6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АО «Омский каучук» </w:t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="0090174C">
        <w:rPr>
          <w:rFonts w:ascii="Tahoma" w:hAnsi="Tahoma" w:cs="Tahoma"/>
          <w:b/>
          <w:sz w:val="20"/>
          <w:szCs w:val="20"/>
        </w:rPr>
        <w:t>п/п</w:t>
      </w:r>
      <w:r w:rsidRPr="009558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 xml:space="preserve">М.А. Сутягинский </w:t>
      </w:r>
    </w:p>
    <w:p w:rsidR="00F23EE4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F23EE4" w:rsidRPr="009558A6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F23EE4" w:rsidRPr="009558A6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Секретарь </w:t>
      </w:r>
    </w:p>
    <w:p w:rsidR="00F23EE4" w:rsidRPr="009558A6" w:rsidRDefault="00F23EE4" w:rsidP="00F23EE4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9558A6">
        <w:rPr>
          <w:rFonts w:ascii="Tahoma" w:hAnsi="Tahoma" w:cs="Tahoma"/>
          <w:b/>
          <w:sz w:val="20"/>
          <w:szCs w:val="20"/>
        </w:rPr>
        <w:t xml:space="preserve">общего собрания акционеров </w:t>
      </w:r>
    </w:p>
    <w:p w:rsidR="00F23EE4" w:rsidRDefault="00F23EE4" w:rsidP="00F23EE4">
      <w:pPr>
        <w:widowControl w:val="0"/>
        <w:spacing w:after="0" w:line="240" w:lineRule="auto"/>
        <w:ind w:left="567"/>
        <w:jc w:val="both"/>
      </w:pPr>
      <w:r w:rsidRPr="009558A6">
        <w:rPr>
          <w:rFonts w:ascii="Tahoma" w:hAnsi="Tahoma" w:cs="Tahoma"/>
          <w:b/>
          <w:sz w:val="20"/>
          <w:szCs w:val="20"/>
        </w:rPr>
        <w:t xml:space="preserve">АО «Омский каучук» </w:t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ab/>
      </w:r>
      <w:r w:rsidR="0090174C">
        <w:rPr>
          <w:rFonts w:ascii="Tahoma" w:hAnsi="Tahoma" w:cs="Tahoma"/>
          <w:b/>
          <w:sz w:val="20"/>
          <w:szCs w:val="20"/>
        </w:rPr>
        <w:t>п/п</w:t>
      </w:r>
      <w:r w:rsidRPr="009558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9558A6">
        <w:rPr>
          <w:rFonts w:ascii="Tahoma" w:hAnsi="Tahoma" w:cs="Tahoma"/>
          <w:b/>
          <w:sz w:val="20"/>
          <w:szCs w:val="20"/>
        </w:rPr>
        <w:t>В.В. Милинцевич</w:t>
      </w:r>
    </w:p>
    <w:p w:rsidR="00F23EE4" w:rsidRPr="003D474B" w:rsidRDefault="00F23EE4" w:rsidP="003D474B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sectPr w:rsidR="00F23EE4" w:rsidRPr="003D474B" w:rsidSect="003D474B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20" w:rsidRDefault="00CF7920" w:rsidP="003D474B">
      <w:pPr>
        <w:spacing w:after="0" w:line="240" w:lineRule="auto"/>
      </w:pPr>
      <w:r>
        <w:separator/>
      </w:r>
    </w:p>
  </w:endnote>
  <w:endnote w:type="continuationSeparator" w:id="1">
    <w:p w:rsidR="00CF7920" w:rsidRDefault="00CF7920" w:rsidP="003D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20" w:rsidRDefault="00CF7920" w:rsidP="003D474B">
      <w:pPr>
        <w:spacing w:after="0" w:line="240" w:lineRule="auto"/>
      </w:pPr>
      <w:r>
        <w:separator/>
      </w:r>
    </w:p>
  </w:footnote>
  <w:footnote w:type="continuationSeparator" w:id="1">
    <w:p w:rsidR="00CF7920" w:rsidRDefault="00CF7920" w:rsidP="003D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4B"/>
    <w:rsid w:val="000A6786"/>
    <w:rsid w:val="001934F9"/>
    <w:rsid w:val="0028534B"/>
    <w:rsid w:val="002B14C3"/>
    <w:rsid w:val="00302B73"/>
    <w:rsid w:val="00307CD7"/>
    <w:rsid w:val="003D474B"/>
    <w:rsid w:val="003D75C9"/>
    <w:rsid w:val="00741D09"/>
    <w:rsid w:val="00765501"/>
    <w:rsid w:val="007E6EFC"/>
    <w:rsid w:val="008065A2"/>
    <w:rsid w:val="00814265"/>
    <w:rsid w:val="0090174C"/>
    <w:rsid w:val="00933FF3"/>
    <w:rsid w:val="009765BF"/>
    <w:rsid w:val="00B04924"/>
    <w:rsid w:val="00B21C8F"/>
    <w:rsid w:val="00CF7920"/>
    <w:rsid w:val="00D175DB"/>
    <w:rsid w:val="00E4641B"/>
    <w:rsid w:val="00F14B23"/>
    <w:rsid w:val="00F23EE4"/>
    <w:rsid w:val="00F51B6F"/>
    <w:rsid w:val="00F6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4B"/>
  </w:style>
  <w:style w:type="paragraph" w:styleId="a5">
    <w:name w:val="footer"/>
    <w:basedOn w:val="a"/>
    <w:link w:val="a6"/>
    <w:uiPriority w:val="99"/>
    <w:unhideWhenUsed/>
    <w:rsid w:val="003D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 Артем</dc:creator>
  <cp:keywords/>
  <dc:description/>
  <cp:lastModifiedBy>Куроедова</cp:lastModifiedBy>
  <cp:revision>8</cp:revision>
  <cp:lastPrinted>2023-06-30T11:06:00Z</cp:lastPrinted>
  <dcterms:created xsi:type="dcterms:W3CDTF">2023-06-30T09:17:00Z</dcterms:created>
  <dcterms:modified xsi:type="dcterms:W3CDTF">2023-09-25T10:59:00Z</dcterms:modified>
</cp:coreProperties>
</file>